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Pr="00841BB7" w:rsidRDefault="00012486" w:rsidP="00630F3B">
      <w:pPr>
        <w:spacing w:before="1"/>
        <w:ind w:left="4952" w:right="2566" w:hanging="2366"/>
        <w:jc w:val="center"/>
        <w:rPr>
          <w:b/>
          <w:sz w:val="28"/>
        </w:rPr>
      </w:pPr>
      <w:r w:rsidRPr="00841BB7">
        <w:rPr>
          <w:b/>
          <w:sz w:val="28"/>
        </w:rPr>
        <w:t>Hodgen Tech Academy</w:t>
      </w:r>
      <w:r w:rsidR="00630F3B" w:rsidRPr="00841BB7">
        <w:rPr>
          <w:b/>
          <w:sz w:val="28"/>
        </w:rPr>
        <w:t xml:space="preserve"> – Weekly Virtual Learning Planner</w:t>
      </w:r>
    </w:p>
    <w:p w14:paraId="54D688C6" w14:textId="77777777" w:rsidR="00D76ACB" w:rsidRPr="00841BB7" w:rsidRDefault="00D76ACB">
      <w:pPr>
        <w:spacing w:before="8"/>
        <w:rPr>
          <w:b/>
          <w:sz w:val="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rsidRPr="00841BB7" w14:paraId="7A86DFC3" w14:textId="77777777">
        <w:trPr>
          <w:trHeight w:val="435"/>
        </w:trPr>
        <w:tc>
          <w:tcPr>
            <w:tcW w:w="1345" w:type="dxa"/>
            <w:shd w:val="clear" w:color="auto" w:fill="DEEAF6"/>
          </w:tcPr>
          <w:p w14:paraId="4549EA06" w14:textId="2BE8039F" w:rsidR="00D76ACB" w:rsidRPr="00841BB7" w:rsidRDefault="00630F3B">
            <w:pPr>
              <w:pStyle w:val="TableParagraph"/>
              <w:spacing w:before="102"/>
              <w:ind w:left="105"/>
              <w:rPr>
                <w:b/>
                <w:sz w:val="16"/>
              </w:rPr>
            </w:pPr>
            <w:r w:rsidRPr="00841BB7">
              <w:rPr>
                <w:b/>
                <w:sz w:val="16"/>
              </w:rPr>
              <w:t xml:space="preserve">Teacher </w:t>
            </w:r>
          </w:p>
        </w:tc>
        <w:tc>
          <w:tcPr>
            <w:tcW w:w="4051" w:type="dxa"/>
          </w:tcPr>
          <w:p w14:paraId="3FA3B6B4" w14:textId="57A338F4" w:rsidR="00D76ACB" w:rsidRPr="00841BB7" w:rsidRDefault="007C1913">
            <w:pPr>
              <w:pStyle w:val="TableParagraph"/>
              <w:rPr>
                <w:rFonts w:ascii="Corbel" w:hAnsi="Corbel" w:cstheme="minorHAnsi"/>
                <w:sz w:val="20"/>
                <w:szCs w:val="24"/>
              </w:rPr>
            </w:pPr>
            <w:r w:rsidRPr="00841BB7">
              <w:rPr>
                <w:rFonts w:ascii="Corbel" w:hAnsi="Corbel" w:cstheme="minorHAnsi"/>
                <w:sz w:val="20"/>
                <w:szCs w:val="24"/>
              </w:rPr>
              <w:t>Ms. McGinnis</w:t>
            </w:r>
          </w:p>
        </w:tc>
        <w:tc>
          <w:tcPr>
            <w:tcW w:w="1440" w:type="dxa"/>
            <w:shd w:val="clear" w:color="auto" w:fill="DEEAF6"/>
          </w:tcPr>
          <w:p w14:paraId="06A4FF05" w14:textId="77777777" w:rsidR="00D76ACB" w:rsidRPr="00841BB7" w:rsidRDefault="00301358">
            <w:pPr>
              <w:pStyle w:val="TableParagraph"/>
              <w:spacing w:before="102"/>
              <w:ind w:left="106"/>
              <w:rPr>
                <w:rFonts w:ascii="Corbel" w:hAnsi="Corbel"/>
                <w:b/>
                <w:sz w:val="20"/>
                <w:szCs w:val="24"/>
              </w:rPr>
            </w:pPr>
            <w:r w:rsidRPr="00841BB7">
              <w:rPr>
                <w:rFonts w:ascii="Corbel" w:hAnsi="Corbel"/>
                <w:b/>
                <w:sz w:val="20"/>
                <w:szCs w:val="24"/>
              </w:rPr>
              <w:t>Grade</w:t>
            </w:r>
          </w:p>
        </w:tc>
        <w:tc>
          <w:tcPr>
            <w:tcW w:w="3329" w:type="dxa"/>
          </w:tcPr>
          <w:p w14:paraId="02D81E50" w14:textId="388D2825" w:rsidR="00D76ACB" w:rsidRPr="00841BB7" w:rsidRDefault="007C1913">
            <w:pPr>
              <w:pStyle w:val="TableParagraph"/>
              <w:rPr>
                <w:rFonts w:ascii="Corbel" w:hAnsi="Corbel" w:cstheme="minorHAnsi"/>
                <w:sz w:val="20"/>
                <w:szCs w:val="24"/>
              </w:rPr>
            </w:pPr>
            <w:r w:rsidRPr="00841BB7">
              <w:rPr>
                <w:rFonts w:ascii="Corbel" w:hAnsi="Corbel" w:cstheme="minorHAnsi"/>
                <w:sz w:val="20"/>
                <w:szCs w:val="24"/>
              </w:rPr>
              <w:t>Fifth Grade</w:t>
            </w:r>
          </w:p>
        </w:tc>
        <w:tc>
          <w:tcPr>
            <w:tcW w:w="1439" w:type="dxa"/>
            <w:shd w:val="clear" w:color="auto" w:fill="DEEAF6"/>
          </w:tcPr>
          <w:p w14:paraId="380F9F15" w14:textId="77777777" w:rsidR="00D76ACB" w:rsidRPr="00841BB7" w:rsidRDefault="00301358">
            <w:pPr>
              <w:pStyle w:val="TableParagraph"/>
              <w:spacing w:before="102"/>
              <w:ind w:left="108"/>
              <w:rPr>
                <w:rFonts w:ascii="Corbel" w:hAnsi="Corbel"/>
                <w:b/>
                <w:sz w:val="20"/>
                <w:szCs w:val="24"/>
              </w:rPr>
            </w:pPr>
            <w:r w:rsidRPr="00841BB7">
              <w:rPr>
                <w:rFonts w:ascii="Corbel" w:hAnsi="Corbel"/>
                <w:b/>
                <w:sz w:val="20"/>
                <w:szCs w:val="24"/>
              </w:rPr>
              <w:t>Subject</w:t>
            </w:r>
          </w:p>
        </w:tc>
        <w:tc>
          <w:tcPr>
            <w:tcW w:w="2795" w:type="dxa"/>
          </w:tcPr>
          <w:p w14:paraId="4A56AF10" w14:textId="430837CE" w:rsidR="00D76ACB" w:rsidRPr="00841BB7" w:rsidRDefault="00621257">
            <w:pPr>
              <w:pStyle w:val="TableParagraph"/>
              <w:rPr>
                <w:rFonts w:ascii="Corbel" w:hAnsi="Corbel"/>
                <w:sz w:val="20"/>
                <w:szCs w:val="24"/>
              </w:rPr>
            </w:pPr>
            <w:r w:rsidRPr="00841BB7">
              <w:rPr>
                <w:rFonts w:ascii="Corbel" w:hAnsi="Corbel"/>
                <w:sz w:val="20"/>
                <w:szCs w:val="24"/>
              </w:rPr>
              <w:t>ELA</w:t>
            </w:r>
          </w:p>
        </w:tc>
      </w:tr>
      <w:tr w:rsidR="00630F3B" w:rsidRPr="00841BB7" w14:paraId="2C9E768E" w14:textId="77777777" w:rsidTr="00834357">
        <w:trPr>
          <w:trHeight w:val="430"/>
        </w:trPr>
        <w:tc>
          <w:tcPr>
            <w:tcW w:w="1345" w:type="dxa"/>
            <w:shd w:val="clear" w:color="auto" w:fill="DEEAF6"/>
          </w:tcPr>
          <w:p w14:paraId="23432BB6" w14:textId="77777777" w:rsidR="00630F3B" w:rsidRPr="00841BB7" w:rsidRDefault="00630F3B">
            <w:pPr>
              <w:pStyle w:val="TableParagraph"/>
              <w:spacing w:before="102"/>
              <w:ind w:left="105"/>
              <w:rPr>
                <w:b/>
                <w:sz w:val="16"/>
              </w:rPr>
            </w:pPr>
            <w:r w:rsidRPr="00841BB7">
              <w:rPr>
                <w:b/>
                <w:sz w:val="16"/>
              </w:rPr>
              <w:t>Week of</w:t>
            </w:r>
          </w:p>
        </w:tc>
        <w:tc>
          <w:tcPr>
            <w:tcW w:w="4051" w:type="dxa"/>
          </w:tcPr>
          <w:p w14:paraId="62F09FEF" w14:textId="48F8D731" w:rsidR="00630F3B" w:rsidRPr="00841BB7" w:rsidRDefault="005E342C">
            <w:pPr>
              <w:pStyle w:val="TableParagraph"/>
              <w:rPr>
                <w:rFonts w:asciiTheme="minorHAnsi" w:hAnsiTheme="minorHAnsi" w:cstheme="minorHAnsi"/>
                <w:sz w:val="20"/>
                <w:szCs w:val="24"/>
              </w:rPr>
            </w:pPr>
            <w:r w:rsidRPr="00841BB7">
              <w:rPr>
                <w:rFonts w:asciiTheme="minorHAnsi" w:hAnsiTheme="minorHAnsi" w:cstheme="minorHAnsi"/>
                <w:sz w:val="20"/>
                <w:szCs w:val="24"/>
              </w:rPr>
              <w:t>(10/5/2020-10/9</w:t>
            </w:r>
            <w:r w:rsidR="007C1913" w:rsidRPr="00841BB7">
              <w:rPr>
                <w:rFonts w:asciiTheme="minorHAnsi" w:hAnsiTheme="minorHAnsi" w:cstheme="minorHAnsi"/>
                <w:sz w:val="20"/>
                <w:szCs w:val="24"/>
              </w:rPr>
              <w:t>/2020)</w:t>
            </w:r>
          </w:p>
        </w:tc>
        <w:tc>
          <w:tcPr>
            <w:tcW w:w="1440" w:type="dxa"/>
            <w:shd w:val="clear" w:color="auto" w:fill="DEEAF6"/>
          </w:tcPr>
          <w:p w14:paraId="44348437" w14:textId="45EBA9FE" w:rsidR="00630F3B" w:rsidRPr="00841BB7" w:rsidRDefault="00630F3B">
            <w:pPr>
              <w:pStyle w:val="TableParagraph"/>
              <w:spacing w:before="102"/>
              <w:ind w:left="106"/>
              <w:rPr>
                <w:rFonts w:ascii="Corbel" w:hAnsi="Corbel"/>
                <w:b/>
                <w:sz w:val="20"/>
                <w:szCs w:val="24"/>
              </w:rPr>
            </w:pPr>
            <w:r w:rsidRPr="00841BB7">
              <w:rPr>
                <w:rFonts w:ascii="Corbel" w:hAnsi="Corbel"/>
                <w:b/>
                <w:sz w:val="20"/>
                <w:szCs w:val="24"/>
              </w:rPr>
              <w:t>Topic/Title</w:t>
            </w:r>
          </w:p>
        </w:tc>
        <w:tc>
          <w:tcPr>
            <w:tcW w:w="7563" w:type="dxa"/>
            <w:gridSpan w:val="3"/>
          </w:tcPr>
          <w:p w14:paraId="5CB87CF4" w14:textId="009A7FDB" w:rsidR="00630F3B" w:rsidRPr="00841BB7" w:rsidRDefault="00621257" w:rsidP="00D75A3F">
            <w:pPr>
              <w:pStyle w:val="TableParagraph"/>
              <w:spacing w:before="97"/>
              <w:rPr>
                <w:rFonts w:ascii="Corbel" w:hAnsi="Corbel"/>
                <w:sz w:val="20"/>
                <w:szCs w:val="24"/>
              </w:rPr>
            </w:pPr>
            <w:r w:rsidRPr="00841BB7">
              <w:rPr>
                <w:rFonts w:ascii="Corbel" w:hAnsi="Corbel"/>
                <w:sz w:val="20"/>
                <w:szCs w:val="24"/>
              </w:rPr>
              <w:t>Unit 2- Esperanza Rising</w:t>
            </w:r>
          </w:p>
        </w:tc>
      </w:tr>
    </w:tbl>
    <w:p w14:paraId="5780CC98" w14:textId="77777777" w:rsidR="00D76ACB" w:rsidRDefault="00D76ACB">
      <w:pPr>
        <w:spacing w:before="10" w:after="1"/>
        <w:rPr>
          <w:b/>
          <w:sz w:val="20"/>
        </w:rPr>
      </w:pPr>
    </w:p>
    <w:p w14:paraId="2B92FE04" w14:textId="77777777" w:rsidR="00D76ACB" w:rsidRPr="00667713" w:rsidRDefault="00D76ACB">
      <w:pPr>
        <w:spacing w:before="8"/>
        <w:rPr>
          <w:rFonts w:asciiTheme="minorHAnsi" w:hAnsiTheme="minorHAnsi" w:cstheme="minorHAnsi"/>
          <w:sz w:val="24"/>
          <w:szCs w:val="24"/>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rsidRPr="00667713" w14:paraId="7C40A241" w14:textId="77777777" w:rsidTr="00993D5F">
        <w:trPr>
          <w:trHeight w:val="233"/>
        </w:trPr>
        <w:tc>
          <w:tcPr>
            <w:tcW w:w="1470" w:type="dxa"/>
            <w:shd w:val="clear" w:color="auto" w:fill="DEEAF6"/>
          </w:tcPr>
          <w:p w14:paraId="49314AC7" w14:textId="3A613591" w:rsidR="00993D5F" w:rsidRPr="00841BB7" w:rsidRDefault="00993D5F">
            <w:pPr>
              <w:pStyle w:val="TableParagraph"/>
              <w:spacing w:before="2"/>
              <w:ind w:left="105"/>
              <w:rPr>
                <w:rFonts w:asciiTheme="minorHAnsi" w:hAnsiTheme="minorHAnsi" w:cstheme="minorHAnsi"/>
                <w:b/>
                <w:sz w:val="18"/>
                <w:szCs w:val="16"/>
              </w:rPr>
            </w:pPr>
            <w:r w:rsidRPr="00841BB7">
              <w:rPr>
                <w:rFonts w:asciiTheme="minorHAnsi" w:hAnsiTheme="minorHAnsi" w:cstheme="minorHAnsi"/>
                <w:b/>
                <w:sz w:val="18"/>
                <w:szCs w:val="16"/>
              </w:rPr>
              <w:t>Lesson/Topic</w:t>
            </w:r>
          </w:p>
        </w:tc>
        <w:tc>
          <w:tcPr>
            <w:tcW w:w="2975" w:type="dxa"/>
            <w:shd w:val="clear" w:color="auto" w:fill="DEEAF6"/>
          </w:tcPr>
          <w:p w14:paraId="030E81D9" w14:textId="02579C6E" w:rsidR="00993D5F" w:rsidRPr="00841BB7" w:rsidRDefault="00993D5F">
            <w:pPr>
              <w:pStyle w:val="TableParagraph"/>
              <w:spacing w:before="2" w:line="227" w:lineRule="exact"/>
              <w:ind w:left="105"/>
              <w:rPr>
                <w:rFonts w:asciiTheme="minorHAnsi" w:hAnsiTheme="minorHAnsi" w:cstheme="minorHAnsi"/>
                <w:b/>
                <w:sz w:val="18"/>
                <w:szCs w:val="16"/>
              </w:rPr>
            </w:pPr>
            <w:r w:rsidRPr="00841BB7">
              <w:rPr>
                <w:rFonts w:asciiTheme="minorHAnsi" w:hAnsiTheme="minorHAnsi" w:cstheme="minorHAnsi"/>
                <w:b/>
                <w:sz w:val="18"/>
                <w:szCs w:val="16"/>
              </w:rPr>
              <w:t xml:space="preserve">Lesson Target/Objective </w:t>
            </w:r>
          </w:p>
        </w:tc>
        <w:tc>
          <w:tcPr>
            <w:tcW w:w="2975" w:type="dxa"/>
            <w:tcBorders>
              <w:top w:val="single" w:sz="4" w:space="0" w:color="auto"/>
            </w:tcBorders>
            <w:shd w:val="clear" w:color="auto" w:fill="DEEAF6"/>
          </w:tcPr>
          <w:p w14:paraId="5E98153B" w14:textId="5769CE1D" w:rsidR="00993D5F" w:rsidRPr="00841BB7" w:rsidRDefault="00993D5F" w:rsidP="00901005">
            <w:pPr>
              <w:pStyle w:val="TableParagraph"/>
              <w:spacing w:before="2" w:line="227" w:lineRule="exact"/>
              <w:rPr>
                <w:rFonts w:asciiTheme="minorHAnsi" w:hAnsiTheme="minorHAnsi" w:cstheme="minorHAnsi"/>
                <w:b/>
                <w:sz w:val="18"/>
                <w:szCs w:val="16"/>
              </w:rPr>
            </w:pPr>
            <w:r w:rsidRPr="00841BB7">
              <w:rPr>
                <w:rFonts w:asciiTheme="minorHAnsi" w:hAnsiTheme="minorHAnsi" w:cstheme="minorHAnsi"/>
                <w:b/>
                <w:sz w:val="18"/>
                <w:szCs w:val="16"/>
              </w:rPr>
              <w:t xml:space="preserve">Synchronous/Live Instruction </w:t>
            </w:r>
          </w:p>
        </w:tc>
        <w:tc>
          <w:tcPr>
            <w:tcW w:w="2975" w:type="dxa"/>
            <w:tcBorders>
              <w:top w:val="single" w:sz="4" w:space="0" w:color="auto"/>
            </w:tcBorders>
            <w:shd w:val="clear" w:color="auto" w:fill="DEEAF6"/>
          </w:tcPr>
          <w:p w14:paraId="0B736982" w14:textId="4642FBA7" w:rsidR="00993D5F" w:rsidRPr="00841BB7" w:rsidRDefault="00993D5F">
            <w:pPr>
              <w:pStyle w:val="TableParagraph"/>
              <w:spacing w:before="2" w:line="200" w:lineRule="exact"/>
              <w:ind w:left="105" w:right="380"/>
              <w:rPr>
                <w:rFonts w:asciiTheme="minorHAnsi" w:hAnsiTheme="minorHAnsi" w:cstheme="minorHAnsi"/>
                <w:b/>
                <w:iCs/>
                <w:sz w:val="18"/>
                <w:szCs w:val="16"/>
              </w:rPr>
            </w:pPr>
            <w:r w:rsidRPr="00841BB7">
              <w:rPr>
                <w:rFonts w:asciiTheme="minorHAnsi" w:hAnsiTheme="minorHAnsi" w:cstheme="minorHAnsi"/>
                <w:b/>
                <w:iCs/>
                <w:sz w:val="18"/>
                <w:szCs w:val="16"/>
              </w:rPr>
              <w:t xml:space="preserve">Asynchronous Playlist </w:t>
            </w:r>
          </w:p>
        </w:tc>
        <w:tc>
          <w:tcPr>
            <w:tcW w:w="2975" w:type="dxa"/>
            <w:shd w:val="clear" w:color="auto" w:fill="DEEAF6"/>
          </w:tcPr>
          <w:p w14:paraId="3FE0E894" w14:textId="213DDE05" w:rsidR="00993D5F" w:rsidRPr="00841BB7" w:rsidRDefault="00993D5F">
            <w:pPr>
              <w:pStyle w:val="TableParagraph"/>
              <w:spacing w:before="2"/>
              <w:ind w:left="106"/>
              <w:rPr>
                <w:rFonts w:asciiTheme="minorHAnsi" w:hAnsiTheme="minorHAnsi" w:cstheme="minorHAnsi"/>
                <w:b/>
                <w:sz w:val="18"/>
                <w:szCs w:val="16"/>
              </w:rPr>
            </w:pPr>
            <w:r w:rsidRPr="00841BB7">
              <w:rPr>
                <w:rFonts w:asciiTheme="minorHAnsi" w:hAnsiTheme="minorHAnsi" w:cstheme="minorHAnsi"/>
                <w:b/>
                <w:sz w:val="18"/>
                <w:szCs w:val="16"/>
              </w:rPr>
              <w:t xml:space="preserve">Assessment/Performance Task </w:t>
            </w:r>
          </w:p>
        </w:tc>
        <w:tc>
          <w:tcPr>
            <w:tcW w:w="1246" w:type="dxa"/>
            <w:shd w:val="clear" w:color="auto" w:fill="DEEAF6"/>
          </w:tcPr>
          <w:p w14:paraId="440E863D" w14:textId="511C25BF" w:rsidR="00993D5F" w:rsidRPr="00841BB7" w:rsidRDefault="00993D5F">
            <w:pPr>
              <w:pStyle w:val="TableParagraph"/>
              <w:spacing w:before="2"/>
              <w:ind w:left="106"/>
              <w:rPr>
                <w:rFonts w:asciiTheme="minorHAnsi" w:hAnsiTheme="minorHAnsi" w:cstheme="minorHAnsi"/>
                <w:b/>
                <w:sz w:val="18"/>
                <w:szCs w:val="16"/>
              </w:rPr>
            </w:pPr>
            <w:r w:rsidRPr="00841BB7">
              <w:rPr>
                <w:rFonts w:asciiTheme="minorHAnsi" w:hAnsiTheme="minorHAnsi" w:cstheme="minorHAnsi"/>
                <w:b/>
                <w:sz w:val="18"/>
                <w:szCs w:val="16"/>
              </w:rPr>
              <w:t>Due Date</w:t>
            </w:r>
          </w:p>
        </w:tc>
      </w:tr>
      <w:tr w:rsidR="00993D5F" w:rsidRPr="00667713" w14:paraId="68F519CE" w14:textId="77777777" w:rsidTr="0051550C">
        <w:trPr>
          <w:trHeight w:val="512"/>
        </w:trPr>
        <w:tc>
          <w:tcPr>
            <w:tcW w:w="1470" w:type="dxa"/>
          </w:tcPr>
          <w:p w14:paraId="569D9E7C" w14:textId="4CB1B8EF" w:rsidR="00993D5F" w:rsidRPr="00841BB7" w:rsidRDefault="007C1913">
            <w:pPr>
              <w:pStyle w:val="TableParagraph"/>
              <w:spacing w:before="2" w:line="230" w:lineRule="atLeast"/>
              <w:ind w:left="105" w:right="59"/>
              <w:rPr>
                <w:rFonts w:asciiTheme="minorHAnsi" w:hAnsiTheme="minorHAnsi" w:cstheme="minorHAnsi"/>
                <w:b/>
                <w:sz w:val="18"/>
                <w:szCs w:val="16"/>
              </w:rPr>
            </w:pPr>
            <w:r w:rsidRPr="00841BB7">
              <w:rPr>
                <w:rFonts w:asciiTheme="minorHAnsi" w:hAnsiTheme="minorHAnsi" w:cstheme="minorHAnsi"/>
                <w:b/>
                <w:sz w:val="18"/>
                <w:szCs w:val="16"/>
              </w:rPr>
              <w:t>Lesson 1 (</w:t>
            </w:r>
            <w:r w:rsidR="00F4768B" w:rsidRPr="00841BB7">
              <w:rPr>
                <w:rFonts w:asciiTheme="minorHAnsi" w:hAnsiTheme="minorHAnsi" w:cstheme="minorHAnsi"/>
                <w:b/>
                <w:sz w:val="18"/>
                <w:szCs w:val="16"/>
              </w:rPr>
              <w:t>10/5</w:t>
            </w:r>
            <w:r w:rsidR="000E6F7F" w:rsidRPr="00841BB7">
              <w:rPr>
                <w:rFonts w:asciiTheme="minorHAnsi" w:hAnsiTheme="minorHAnsi" w:cstheme="minorHAnsi"/>
                <w:b/>
                <w:sz w:val="18"/>
                <w:szCs w:val="16"/>
              </w:rPr>
              <w:t>/</w:t>
            </w:r>
            <w:r w:rsidR="00E73D95" w:rsidRPr="00841BB7">
              <w:rPr>
                <w:rFonts w:asciiTheme="minorHAnsi" w:hAnsiTheme="minorHAnsi" w:cstheme="minorHAnsi"/>
                <w:b/>
                <w:sz w:val="18"/>
                <w:szCs w:val="16"/>
              </w:rPr>
              <w:t>2020</w:t>
            </w:r>
            <w:r w:rsidR="00993D5F" w:rsidRPr="00841BB7">
              <w:rPr>
                <w:rFonts w:asciiTheme="minorHAnsi" w:hAnsiTheme="minorHAnsi" w:cstheme="minorHAnsi"/>
                <w:b/>
                <w:sz w:val="18"/>
                <w:szCs w:val="16"/>
              </w:rPr>
              <w:t>)</w:t>
            </w:r>
          </w:p>
        </w:tc>
        <w:tc>
          <w:tcPr>
            <w:tcW w:w="2975" w:type="dxa"/>
            <w:shd w:val="clear" w:color="auto" w:fill="FFFFFF" w:themeFill="background1"/>
          </w:tcPr>
          <w:p w14:paraId="5F6DA692" w14:textId="77777777" w:rsidR="0083012F" w:rsidRPr="00841BB7" w:rsidRDefault="0083012F" w:rsidP="0083012F">
            <w:pPr>
              <w:widowControl/>
              <w:autoSpaceDE/>
              <w:autoSpaceDN/>
              <w:rPr>
                <w:rFonts w:asciiTheme="minorHAnsi" w:eastAsia="Times New Roman" w:hAnsiTheme="minorHAnsi" w:cstheme="minorHAnsi"/>
                <w:sz w:val="18"/>
                <w:szCs w:val="16"/>
                <w:lang w:bidi="ar-SA"/>
              </w:rPr>
            </w:pPr>
            <w:r w:rsidRPr="00841BB7">
              <w:rPr>
                <w:rFonts w:asciiTheme="minorHAnsi" w:eastAsia="Times New Roman" w:hAnsiTheme="minorHAnsi" w:cstheme="minorHAnsi"/>
                <w:color w:val="000000"/>
                <w:sz w:val="18"/>
                <w:szCs w:val="16"/>
                <w:shd w:val="clear" w:color="auto" w:fill="F8FAFB"/>
                <w:lang w:bidi="ar-SA"/>
              </w:rPr>
              <w:t>• I can answer comprehension questions based on text from Esperanza Rising that I have read</w:t>
            </w:r>
          </w:p>
          <w:p w14:paraId="77D5D316" w14:textId="613140AD" w:rsidR="00993D5F" w:rsidRPr="0083012F" w:rsidRDefault="0083012F" w:rsidP="0083012F">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independently.</w:t>
            </w:r>
            <w:bookmarkStart w:id="0" w:name="_GoBack"/>
            <w:bookmarkEnd w:id="0"/>
          </w:p>
        </w:tc>
        <w:tc>
          <w:tcPr>
            <w:tcW w:w="2975" w:type="dxa"/>
            <w:shd w:val="clear" w:color="auto" w:fill="FFFFFF" w:themeFill="background1"/>
          </w:tcPr>
          <w:p w14:paraId="38135453" w14:textId="77777777" w:rsidR="00993D5F" w:rsidRPr="00841BB7" w:rsidRDefault="00621257">
            <w:pPr>
              <w:pStyle w:val="TableParagraph"/>
              <w:rPr>
                <w:rFonts w:asciiTheme="minorHAnsi" w:hAnsiTheme="minorHAnsi" w:cstheme="minorHAnsi"/>
                <w:sz w:val="18"/>
                <w:szCs w:val="16"/>
              </w:rPr>
            </w:pPr>
            <w:r w:rsidRPr="00841BB7">
              <w:rPr>
                <w:rFonts w:asciiTheme="minorHAnsi" w:hAnsiTheme="minorHAnsi" w:cstheme="minorHAnsi"/>
                <w:sz w:val="18"/>
                <w:szCs w:val="16"/>
              </w:rPr>
              <w:t>Unit 2, Lesson 8</w:t>
            </w:r>
          </w:p>
          <w:p w14:paraId="1BAC6A44" w14:textId="0B973D27" w:rsidR="00841BB7" w:rsidRPr="00841BB7" w:rsidRDefault="00841BB7">
            <w:pPr>
              <w:pStyle w:val="TableParagraph"/>
              <w:rPr>
                <w:rFonts w:asciiTheme="minorHAnsi" w:hAnsiTheme="minorHAnsi" w:cstheme="minorHAnsi"/>
                <w:sz w:val="18"/>
                <w:szCs w:val="16"/>
              </w:rPr>
            </w:pPr>
            <w:hyperlink r:id="rId5" w:history="1">
              <w:r w:rsidRPr="00841BB7">
                <w:rPr>
                  <w:rStyle w:val="Hyperlink"/>
                  <w:rFonts w:asciiTheme="minorHAnsi" w:hAnsiTheme="minorHAnsi" w:cstheme="minorHAnsi"/>
                  <w:sz w:val="18"/>
                  <w:szCs w:val="16"/>
                </w:rPr>
                <w:t>https://share.nearpod.com/CbnxQieQeab</w:t>
              </w:r>
            </w:hyperlink>
          </w:p>
          <w:p w14:paraId="610FDD3D" w14:textId="5EEBEB3D" w:rsidR="00841BB7" w:rsidRPr="00841BB7" w:rsidRDefault="00841BB7">
            <w:pPr>
              <w:pStyle w:val="TableParagraph"/>
              <w:rPr>
                <w:rFonts w:asciiTheme="minorHAnsi" w:hAnsiTheme="minorHAnsi" w:cstheme="minorHAnsi"/>
                <w:sz w:val="18"/>
                <w:szCs w:val="16"/>
              </w:rPr>
            </w:pPr>
          </w:p>
        </w:tc>
        <w:tc>
          <w:tcPr>
            <w:tcW w:w="2975" w:type="dxa"/>
            <w:shd w:val="clear" w:color="auto" w:fill="FFFFFF" w:themeFill="background1"/>
          </w:tcPr>
          <w:p w14:paraId="38A75CE1" w14:textId="6A20668E"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Class Notebook</w:t>
            </w:r>
          </w:p>
        </w:tc>
        <w:tc>
          <w:tcPr>
            <w:tcW w:w="2975" w:type="dxa"/>
            <w:shd w:val="clear" w:color="auto" w:fill="FFFFFF" w:themeFill="background1"/>
          </w:tcPr>
          <w:p w14:paraId="7AE81DCA" w14:textId="77777777"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Chapter 9</w:t>
            </w:r>
          </w:p>
          <w:p w14:paraId="73922CD1" w14:textId="35CBC7FE" w:rsidR="00667713"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(use purpose for reading questions in class notebook to guide thinking)</w:t>
            </w:r>
          </w:p>
        </w:tc>
        <w:tc>
          <w:tcPr>
            <w:tcW w:w="1246" w:type="dxa"/>
            <w:shd w:val="clear" w:color="auto" w:fill="FFFFFF" w:themeFill="background1"/>
          </w:tcPr>
          <w:p w14:paraId="11E713F3" w14:textId="2AF83562"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10/5/20</w:t>
            </w:r>
          </w:p>
        </w:tc>
      </w:tr>
      <w:tr w:rsidR="00993D5F" w:rsidRPr="00667713" w14:paraId="76D7AE5C" w14:textId="77777777" w:rsidTr="00E73D95">
        <w:trPr>
          <w:trHeight w:val="504"/>
        </w:trPr>
        <w:tc>
          <w:tcPr>
            <w:tcW w:w="1470" w:type="dxa"/>
          </w:tcPr>
          <w:p w14:paraId="7F0100AF" w14:textId="37DAF282" w:rsidR="00993D5F" w:rsidRPr="00841BB7" w:rsidRDefault="00F4768B" w:rsidP="00630F3B">
            <w:pPr>
              <w:pStyle w:val="TableParagraph"/>
              <w:spacing w:line="225" w:lineRule="exact"/>
              <w:ind w:left="105"/>
              <w:rPr>
                <w:rFonts w:asciiTheme="minorHAnsi" w:hAnsiTheme="minorHAnsi" w:cstheme="minorHAnsi"/>
                <w:b/>
                <w:sz w:val="18"/>
                <w:szCs w:val="16"/>
              </w:rPr>
            </w:pPr>
            <w:r w:rsidRPr="00841BB7">
              <w:rPr>
                <w:rFonts w:asciiTheme="minorHAnsi" w:hAnsiTheme="minorHAnsi" w:cstheme="minorHAnsi"/>
                <w:b/>
                <w:sz w:val="18"/>
                <w:szCs w:val="16"/>
              </w:rPr>
              <w:t>Lesson 2 (10/6</w:t>
            </w:r>
            <w:r w:rsidR="00E73D95" w:rsidRPr="00841BB7">
              <w:rPr>
                <w:rFonts w:asciiTheme="minorHAnsi" w:hAnsiTheme="minorHAnsi" w:cstheme="minorHAnsi"/>
                <w:b/>
                <w:sz w:val="18"/>
                <w:szCs w:val="16"/>
              </w:rPr>
              <w:t>/2020</w:t>
            </w:r>
            <w:r w:rsidR="00993D5F" w:rsidRPr="00841BB7">
              <w:rPr>
                <w:rFonts w:asciiTheme="minorHAnsi" w:hAnsiTheme="minorHAnsi" w:cstheme="minorHAnsi"/>
                <w:b/>
                <w:sz w:val="18"/>
                <w:szCs w:val="16"/>
              </w:rPr>
              <w:t>)</w:t>
            </w:r>
          </w:p>
        </w:tc>
        <w:tc>
          <w:tcPr>
            <w:tcW w:w="2975" w:type="dxa"/>
          </w:tcPr>
          <w:p w14:paraId="286661B6" w14:textId="4B130385" w:rsidR="00841BB7" w:rsidRPr="00841BB7" w:rsidRDefault="00841BB7" w:rsidP="0083012F">
            <w:pPr>
              <w:widowControl/>
              <w:autoSpaceDE/>
              <w:autoSpaceDN/>
              <w:rPr>
                <w:rFonts w:asciiTheme="minorHAnsi" w:eastAsia="Times New Roman" w:hAnsiTheme="minorHAnsi" w:cstheme="minorHAnsi"/>
                <w:sz w:val="18"/>
                <w:szCs w:val="16"/>
                <w:lang w:bidi="ar-SA"/>
              </w:rPr>
            </w:pPr>
            <w:r w:rsidRPr="00841BB7">
              <w:rPr>
                <w:rFonts w:asciiTheme="minorHAnsi" w:eastAsia="Times New Roman" w:hAnsiTheme="minorHAnsi" w:cstheme="minorHAnsi"/>
                <w:color w:val="000000"/>
                <w:sz w:val="18"/>
                <w:szCs w:val="16"/>
                <w:shd w:val="clear" w:color="auto" w:fill="F8FAFB"/>
                <w:lang w:bidi="ar-SA"/>
              </w:rPr>
              <w:t>I can interpret the “blanket” metaphor in Esperanza Rising.</w:t>
            </w:r>
          </w:p>
          <w:p w14:paraId="64842458" w14:textId="0896E997" w:rsidR="00993D5F"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 can identify themes in Esperanza Rising.</w:t>
            </w:r>
          </w:p>
        </w:tc>
        <w:tc>
          <w:tcPr>
            <w:tcW w:w="2975" w:type="dxa"/>
            <w:shd w:val="clear" w:color="auto" w:fill="auto"/>
          </w:tcPr>
          <w:p w14:paraId="7426E850" w14:textId="77777777" w:rsidR="00993D5F" w:rsidRPr="00841BB7" w:rsidRDefault="00621257">
            <w:pPr>
              <w:pStyle w:val="TableParagraph"/>
              <w:rPr>
                <w:rFonts w:asciiTheme="minorHAnsi" w:hAnsiTheme="minorHAnsi" w:cstheme="minorHAnsi"/>
                <w:sz w:val="18"/>
                <w:szCs w:val="16"/>
              </w:rPr>
            </w:pPr>
            <w:r w:rsidRPr="00841BB7">
              <w:rPr>
                <w:rFonts w:asciiTheme="minorHAnsi" w:hAnsiTheme="minorHAnsi" w:cstheme="minorHAnsi"/>
                <w:sz w:val="18"/>
                <w:szCs w:val="16"/>
              </w:rPr>
              <w:t>Unit 2, Lesson 9</w:t>
            </w:r>
          </w:p>
          <w:p w14:paraId="3C29FF43" w14:textId="3D71AD0B" w:rsidR="00841BB7" w:rsidRPr="00841BB7" w:rsidRDefault="00841BB7">
            <w:pPr>
              <w:pStyle w:val="TableParagraph"/>
              <w:rPr>
                <w:rFonts w:asciiTheme="minorHAnsi" w:hAnsiTheme="minorHAnsi" w:cstheme="minorHAnsi"/>
                <w:sz w:val="18"/>
                <w:szCs w:val="16"/>
              </w:rPr>
            </w:pPr>
            <w:hyperlink r:id="rId6" w:history="1">
              <w:r w:rsidRPr="00841BB7">
                <w:rPr>
                  <w:rStyle w:val="Hyperlink"/>
                  <w:rFonts w:asciiTheme="minorHAnsi" w:hAnsiTheme="minorHAnsi" w:cstheme="minorHAnsi"/>
                  <w:sz w:val="18"/>
                  <w:szCs w:val="16"/>
                </w:rPr>
                <w:t>https://share.nearpod.com/0Minjg4Meab</w:t>
              </w:r>
            </w:hyperlink>
          </w:p>
          <w:p w14:paraId="3C733E07" w14:textId="67D04668" w:rsidR="00841BB7" w:rsidRPr="00841BB7" w:rsidRDefault="00841BB7">
            <w:pPr>
              <w:pStyle w:val="TableParagraph"/>
              <w:rPr>
                <w:rFonts w:asciiTheme="minorHAnsi" w:hAnsiTheme="minorHAnsi" w:cstheme="minorHAnsi"/>
                <w:sz w:val="18"/>
                <w:szCs w:val="16"/>
              </w:rPr>
            </w:pPr>
          </w:p>
        </w:tc>
        <w:tc>
          <w:tcPr>
            <w:tcW w:w="2975" w:type="dxa"/>
          </w:tcPr>
          <w:p w14:paraId="2C1F6843" w14:textId="004ADF43"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MID-</w:t>
            </w:r>
            <w:r w:rsidR="00667713" w:rsidRPr="00841BB7">
              <w:rPr>
                <w:rFonts w:asciiTheme="minorHAnsi" w:hAnsiTheme="minorHAnsi" w:cstheme="minorHAnsi"/>
                <w:sz w:val="18"/>
                <w:szCs w:val="16"/>
              </w:rPr>
              <w:t>UNIT ASSESSMENT</w:t>
            </w:r>
          </w:p>
        </w:tc>
        <w:tc>
          <w:tcPr>
            <w:tcW w:w="2975" w:type="dxa"/>
          </w:tcPr>
          <w:p w14:paraId="23AB3AC3" w14:textId="77777777" w:rsidR="00667713"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R</w:t>
            </w:r>
            <w:r w:rsidRPr="00841BB7">
              <w:rPr>
                <w:rFonts w:asciiTheme="minorHAnsi" w:hAnsiTheme="minorHAnsi" w:cstheme="minorHAnsi"/>
                <w:sz w:val="18"/>
                <w:szCs w:val="16"/>
              </w:rPr>
              <w:t>ead chapter 10 (Las Papas) p. 158-179</w:t>
            </w:r>
          </w:p>
          <w:p w14:paraId="079E5C16" w14:textId="63C95928"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w:t>
            </w:r>
            <w:r w:rsidRPr="00841BB7">
              <w:rPr>
                <w:rFonts w:asciiTheme="minorHAnsi" w:hAnsiTheme="minorHAnsi" w:cstheme="minorHAnsi"/>
                <w:sz w:val="18"/>
                <w:szCs w:val="16"/>
              </w:rPr>
              <w:t>use purpose for reading questions in class notebook to guide thinking</w:t>
            </w:r>
            <w:r w:rsidRPr="00841BB7">
              <w:rPr>
                <w:rFonts w:asciiTheme="minorHAnsi" w:hAnsiTheme="minorHAnsi" w:cstheme="minorHAnsi"/>
                <w:sz w:val="18"/>
                <w:szCs w:val="16"/>
              </w:rPr>
              <w:t>)</w:t>
            </w:r>
          </w:p>
        </w:tc>
        <w:tc>
          <w:tcPr>
            <w:tcW w:w="1246" w:type="dxa"/>
          </w:tcPr>
          <w:p w14:paraId="43823FD5" w14:textId="3904817B"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10/6/20</w:t>
            </w:r>
          </w:p>
        </w:tc>
      </w:tr>
      <w:tr w:rsidR="00993D5F" w:rsidRPr="00667713" w14:paraId="33D8EF75" w14:textId="77777777" w:rsidTr="00993D5F">
        <w:trPr>
          <w:trHeight w:val="512"/>
        </w:trPr>
        <w:tc>
          <w:tcPr>
            <w:tcW w:w="1470" w:type="dxa"/>
          </w:tcPr>
          <w:p w14:paraId="4B48F369" w14:textId="1F197292" w:rsidR="00993D5F" w:rsidRPr="00841BB7" w:rsidRDefault="00F4768B">
            <w:pPr>
              <w:pStyle w:val="TableParagraph"/>
              <w:spacing w:before="2" w:line="230" w:lineRule="atLeast"/>
              <w:ind w:left="105" w:right="59"/>
              <w:rPr>
                <w:rFonts w:asciiTheme="minorHAnsi" w:hAnsiTheme="minorHAnsi" w:cstheme="minorHAnsi"/>
                <w:b/>
                <w:sz w:val="18"/>
                <w:szCs w:val="16"/>
              </w:rPr>
            </w:pPr>
            <w:r w:rsidRPr="00841BB7">
              <w:rPr>
                <w:rFonts w:asciiTheme="minorHAnsi" w:hAnsiTheme="minorHAnsi" w:cstheme="minorHAnsi"/>
                <w:b/>
                <w:sz w:val="18"/>
                <w:szCs w:val="16"/>
              </w:rPr>
              <w:t>Lesson 3 (10/7</w:t>
            </w:r>
            <w:r w:rsidR="00E73D95" w:rsidRPr="00841BB7">
              <w:rPr>
                <w:rFonts w:asciiTheme="minorHAnsi" w:hAnsiTheme="minorHAnsi" w:cstheme="minorHAnsi"/>
                <w:b/>
                <w:sz w:val="18"/>
                <w:szCs w:val="16"/>
              </w:rPr>
              <w:t>/2020</w:t>
            </w:r>
            <w:r w:rsidR="00993D5F" w:rsidRPr="00841BB7">
              <w:rPr>
                <w:rFonts w:asciiTheme="minorHAnsi" w:hAnsiTheme="minorHAnsi" w:cstheme="minorHAnsi"/>
                <w:b/>
                <w:sz w:val="18"/>
                <w:szCs w:val="16"/>
              </w:rPr>
              <w:t>)</w:t>
            </w:r>
          </w:p>
        </w:tc>
        <w:tc>
          <w:tcPr>
            <w:tcW w:w="2975" w:type="dxa"/>
          </w:tcPr>
          <w:p w14:paraId="2B3E9855" w14:textId="77777777" w:rsidR="00841BB7" w:rsidRPr="00841BB7" w:rsidRDefault="00841BB7" w:rsidP="00841BB7">
            <w:pPr>
              <w:widowControl/>
              <w:autoSpaceDE/>
              <w:autoSpaceDN/>
              <w:rPr>
                <w:rFonts w:asciiTheme="minorHAnsi" w:eastAsia="Times New Roman" w:hAnsiTheme="minorHAnsi" w:cstheme="minorHAnsi"/>
                <w:sz w:val="18"/>
                <w:szCs w:val="16"/>
                <w:lang w:bidi="ar-SA"/>
              </w:rPr>
            </w:pPr>
            <w:r w:rsidRPr="00841BB7">
              <w:rPr>
                <w:rFonts w:asciiTheme="minorHAnsi" w:eastAsia="Times New Roman" w:hAnsiTheme="minorHAnsi" w:cstheme="minorHAnsi"/>
                <w:color w:val="000000"/>
                <w:sz w:val="18"/>
                <w:szCs w:val="16"/>
                <w:shd w:val="clear" w:color="auto" w:fill="F8FAFB"/>
                <w:lang w:bidi="ar-SA"/>
              </w:rPr>
              <w:t>• I can answer comprehension questions based on text from Esperanza Rising that I have read</w:t>
            </w:r>
          </w:p>
          <w:p w14:paraId="1B66BC23"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independently.</w:t>
            </w:r>
          </w:p>
          <w:p w14:paraId="4F4C5A96"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 I can make inferences from the text about Esperanza and Mama in Esperanza Rising.</w:t>
            </w:r>
          </w:p>
          <w:p w14:paraId="3F3C1E75"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 I can begin to describe how Esperanza is changing.</w:t>
            </w:r>
          </w:p>
          <w:p w14:paraId="006952E9"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 I can interpret big metaphors in Esperanza Rising.</w:t>
            </w:r>
          </w:p>
          <w:p w14:paraId="48AEE3E0" w14:textId="3C68A68B" w:rsidR="00993D5F"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 I can identify themes in Esperanza Rising.</w:t>
            </w:r>
          </w:p>
        </w:tc>
        <w:tc>
          <w:tcPr>
            <w:tcW w:w="2975" w:type="dxa"/>
          </w:tcPr>
          <w:p w14:paraId="53253A57" w14:textId="77777777" w:rsidR="00993D5F" w:rsidRPr="00841BB7" w:rsidRDefault="00621257">
            <w:pPr>
              <w:pStyle w:val="TableParagraph"/>
              <w:rPr>
                <w:rFonts w:asciiTheme="minorHAnsi" w:hAnsiTheme="minorHAnsi" w:cstheme="minorHAnsi"/>
                <w:sz w:val="18"/>
                <w:szCs w:val="16"/>
              </w:rPr>
            </w:pPr>
            <w:r w:rsidRPr="00841BB7">
              <w:rPr>
                <w:rFonts w:asciiTheme="minorHAnsi" w:hAnsiTheme="minorHAnsi" w:cstheme="minorHAnsi"/>
                <w:sz w:val="18"/>
                <w:szCs w:val="16"/>
              </w:rPr>
              <w:t>Unit 2, Lesson 10</w:t>
            </w:r>
          </w:p>
          <w:p w14:paraId="6FA00D24" w14:textId="28FAE86A" w:rsidR="00841BB7" w:rsidRPr="00841BB7" w:rsidRDefault="00841BB7">
            <w:pPr>
              <w:pStyle w:val="TableParagraph"/>
              <w:rPr>
                <w:rFonts w:asciiTheme="minorHAnsi" w:hAnsiTheme="minorHAnsi" w:cstheme="minorHAnsi"/>
                <w:sz w:val="18"/>
                <w:szCs w:val="16"/>
              </w:rPr>
            </w:pPr>
            <w:hyperlink r:id="rId7" w:history="1">
              <w:r w:rsidRPr="00841BB7">
                <w:rPr>
                  <w:rStyle w:val="Hyperlink"/>
                  <w:rFonts w:asciiTheme="minorHAnsi" w:hAnsiTheme="minorHAnsi" w:cstheme="minorHAnsi"/>
                  <w:sz w:val="18"/>
                  <w:szCs w:val="16"/>
                </w:rPr>
                <w:t>https://share.nearpod.com/R9O3Me1Meab</w:t>
              </w:r>
            </w:hyperlink>
          </w:p>
          <w:p w14:paraId="7868F551" w14:textId="5910ABEA" w:rsidR="00841BB7" w:rsidRPr="00841BB7" w:rsidRDefault="00841BB7">
            <w:pPr>
              <w:pStyle w:val="TableParagraph"/>
              <w:rPr>
                <w:rFonts w:asciiTheme="minorHAnsi" w:hAnsiTheme="minorHAnsi" w:cstheme="minorHAnsi"/>
                <w:sz w:val="18"/>
                <w:szCs w:val="16"/>
              </w:rPr>
            </w:pPr>
          </w:p>
        </w:tc>
        <w:tc>
          <w:tcPr>
            <w:tcW w:w="2975" w:type="dxa"/>
          </w:tcPr>
          <w:p w14:paraId="6D9828AC" w14:textId="323BA622"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Class Notebook</w:t>
            </w:r>
          </w:p>
        </w:tc>
        <w:tc>
          <w:tcPr>
            <w:tcW w:w="2975" w:type="dxa"/>
          </w:tcPr>
          <w:p w14:paraId="57FF584B" w14:textId="369691C4"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shd w:val="clear" w:color="auto" w:fill="FAF9F8"/>
              </w:rPr>
              <w:t>Connecting human rights to events in Esperanza Rising</w:t>
            </w:r>
          </w:p>
        </w:tc>
        <w:tc>
          <w:tcPr>
            <w:tcW w:w="1246" w:type="dxa"/>
          </w:tcPr>
          <w:p w14:paraId="71506253" w14:textId="6EE250A9"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10/7/20</w:t>
            </w:r>
          </w:p>
        </w:tc>
      </w:tr>
      <w:tr w:rsidR="00993D5F" w:rsidRPr="00667713" w14:paraId="3AF0DED7" w14:textId="77777777" w:rsidTr="00993D5F">
        <w:trPr>
          <w:trHeight w:val="504"/>
        </w:trPr>
        <w:tc>
          <w:tcPr>
            <w:tcW w:w="1470" w:type="dxa"/>
          </w:tcPr>
          <w:p w14:paraId="25C40AA9" w14:textId="3D5526BB" w:rsidR="00993D5F" w:rsidRPr="00841BB7" w:rsidRDefault="00F4768B" w:rsidP="00630F3B">
            <w:pPr>
              <w:pStyle w:val="TableParagraph"/>
              <w:spacing w:line="225" w:lineRule="exact"/>
              <w:ind w:left="105"/>
              <w:rPr>
                <w:rFonts w:asciiTheme="minorHAnsi" w:hAnsiTheme="minorHAnsi" w:cstheme="minorHAnsi"/>
                <w:b/>
                <w:sz w:val="18"/>
                <w:szCs w:val="16"/>
              </w:rPr>
            </w:pPr>
            <w:r w:rsidRPr="00841BB7">
              <w:rPr>
                <w:rFonts w:asciiTheme="minorHAnsi" w:hAnsiTheme="minorHAnsi" w:cstheme="minorHAnsi"/>
                <w:b/>
                <w:sz w:val="18"/>
                <w:szCs w:val="16"/>
              </w:rPr>
              <w:t>Lesson 4 (10/8</w:t>
            </w:r>
            <w:r w:rsidR="000E6F7F" w:rsidRPr="00841BB7">
              <w:rPr>
                <w:rFonts w:asciiTheme="minorHAnsi" w:hAnsiTheme="minorHAnsi" w:cstheme="minorHAnsi"/>
                <w:b/>
                <w:sz w:val="18"/>
                <w:szCs w:val="16"/>
              </w:rPr>
              <w:t>/</w:t>
            </w:r>
            <w:r w:rsidR="00E73D95" w:rsidRPr="00841BB7">
              <w:rPr>
                <w:rFonts w:asciiTheme="minorHAnsi" w:hAnsiTheme="minorHAnsi" w:cstheme="minorHAnsi"/>
                <w:b/>
                <w:sz w:val="18"/>
                <w:szCs w:val="16"/>
              </w:rPr>
              <w:t>2020</w:t>
            </w:r>
            <w:r w:rsidR="00993D5F" w:rsidRPr="00841BB7">
              <w:rPr>
                <w:rFonts w:asciiTheme="minorHAnsi" w:hAnsiTheme="minorHAnsi" w:cstheme="minorHAnsi"/>
                <w:b/>
                <w:sz w:val="18"/>
                <w:szCs w:val="16"/>
              </w:rPr>
              <w:t>)</w:t>
            </w:r>
          </w:p>
        </w:tc>
        <w:tc>
          <w:tcPr>
            <w:tcW w:w="2975" w:type="dxa"/>
          </w:tcPr>
          <w:p w14:paraId="290A9BB2" w14:textId="77777777" w:rsidR="00841BB7" w:rsidRPr="00841BB7" w:rsidRDefault="00841BB7" w:rsidP="00841BB7">
            <w:pPr>
              <w:widowControl/>
              <w:autoSpaceDE/>
              <w:autoSpaceDN/>
              <w:rPr>
                <w:rFonts w:asciiTheme="minorHAnsi" w:eastAsia="Times New Roman" w:hAnsiTheme="minorHAnsi" w:cstheme="minorHAnsi"/>
                <w:sz w:val="18"/>
                <w:szCs w:val="16"/>
                <w:lang w:bidi="ar-SA"/>
              </w:rPr>
            </w:pPr>
            <w:r w:rsidRPr="00841BB7">
              <w:rPr>
                <w:rFonts w:asciiTheme="minorHAnsi" w:eastAsia="Times New Roman" w:hAnsiTheme="minorHAnsi" w:cstheme="minorHAnsi"/>
                <w:color w:val="000000"/>
                <w:sz w:val="18"/>
                <w:szCs w:val="16"/>
                <w:shd w:val="clear" w:color="auto" w:fill="F8FAFB"/>
                <w:lang w:bidi="ar-SA"/>
              </w:rPr>
              <w:t>I can answer comprehension questions based on text from Esperanza Rising that I have read independently.</w:t>
            </w:r>
          </w:p>
          <w:p w14:paraId="1703C4DF" w14:textId="41F2950A"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p>
          <w:p w14:paraId="06A46440"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 can identify examples of human rights that have not been protected in Esperanza Rising.</w:t>
            </w:r>
          </w:p>
          <w:p w14:paraId="6BA6986E"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p>
          <w:p w14:paraId="7132A21A"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 can explain what a strike is.</w:t>
            </w:r>
          </w:p>
          <w:p w14:paraId="3E81C03F"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p>
          <w:p w14:paraId="6CD9C1BE" w14:textId="35A6BB04" w:rsidR="00993D5F"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 can explain why workers go on strike.</w:t>
            </w:r>
          </w:p>
        </w:tc>
        <w:tc>
          <w:tcPr>
            <w:tcW w:w="2975" w:type="dxa"/>
          </w:tcPr>
          <w:p w14:paraId="36428F7A" w14:textId="77777777" w:rsidR="00993D5F" w:rsidRPr="00841BB7" w:rsidRDefault="00621257">
            <w:pPr>
              <w:pStyle w:val="TableParagraph"/>
              <w:rPr>
                <w:rFonts w:asciiTheme="minorHAnsi" w:hAnsiTheme="minorHAnsi" w:cstheme="minorHAnsi"/>
                <w:sz w:val="18"/>
                <w:szCs w:val="16"/>
              </w:rPr>
            </w:pPr>
            <w:r w:rsidRPr="00841BB7">
              <w:rPr>
                <w:rFonts w:asciiTheme="minorHAnsi" w:hAnsiTheme="minorHAnsi" w:cstheme="minorHAnsi"/>
                <w:sz w:val="18"/>
                <w:szCs w:val="16"/>
              </w:rPr>
              <w:t>Unit 2. Lesson 11</w:t>
            </w:r>
          </w:p>
          <w:p w14:paraId="60D11E8A" w14:textId="074B608B" w:rsidR="00841BB7" w:rsidRPr="00841BB7" w:rsidRDefault="00841BB7">
            <w:pPr>
              <w:pStyle w:val="TableParagraph"/>
              <w:rPr>
                <w:rFonts w:asciiTheme="minorHAnsi" w:hAnsiTheme="minorHAnsi" w:cstheme="minorHAnsi"/>
                <w:sz w:val="18"/>
                <w:szCs w:val="16"/>
              </w:rPr>
            </w:pPr>
            <w:hyperlink r:id="rId8" w:history="1">
              <w:r w:rsidRPr="00841BB7">
                <w:rPr>
                  <w:rStyle w:val="Hyperlink"/>
                  <w:rFonts w:asciiTheme="minorHAnsi" w:hAnsiTheme="minorHAnsi" w:cstheme="minorHAnsi"/>
                  <w:sz w:val="18"/>
                  <w:szCs w:val="16"/>
                </w:rPr>
                <w:t>https://share.nearpod.com/HvAktk9Meab</w:t>
              </w:r>
            </w:hyperlink>
          </w:p>
          <w:p w14:paraId="78EA99BF" w14:textId="04CA52A4" w:rsidR="00841BB7" w:rsidRPr="00841BB7" w:rsidRDefault="00841BB7">
            <w:pPr>
              <w:pStyle w:val="TableParagraph"/>
              <w:rPr>
                <w:rFonts w:asciiTheme="minorHAnsi" w:hAnsiTheme="minorHAnsi" w:cstheme="minorHAnsi"/>
                <w:sz w:val="18"/>
                <w:szCs w:val="16"/>
              </w:rPr>
            </w:pPr>
          </w:p>
        </w:tc>
        <w:tc>
          <w:tcPr>
            <w:tcW w:w="2975" w:type="dxa"/>
          </w:tcPr>
          <w:p w14:paraId="5B191AD0" w14:textId="7CFA0607"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Class Notebook</w:t>
            </w:r>
          </w:p>
        </w:tc>
        <w:tc>
          <w:tcPr>
            <w:tcW w:w="2975" w:type="dxa"/>
          </w:tcPr>
          <w:p w14:paraId="067DFC13" w14:textId="77777777" w:rsidR="00667713"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R</w:t>
            </w:r>
            <w:r w:rsidRPr="00841BB7">
              <w:rPr>
                <w:rFonts w:asciiTheme="minorHAnsi" w:hAnsiTheme="minorHAnsi" w:cstheme="minorHAnsi"/>
                <w:sz w:val="18"/>
                <w:szCs w:val="16"/>
              </w:rPr>
              <w:t xml:space="preserve">ead chapter 12 “Los </w:t>
            </w:r>
            <w:proofErr w:type="spellStart"/>
            <w:r w:rsidRPr="00841BB7">
              <w:rPr>
                <w:rFonts w:asciiTheme="minorHAnsi" w:hAnsiTheme="minorHAnsi" w:cstheme="minorHAnsi"/>
                <w:sz w:val="18"/>
                <w:szCs w:val="16"/>
              </w:rPr>
              <w:t>Esparragos</w:t>
            </w:r>
            <w:proofErr w:type="spellEnd"/>
            <w:r w:rsidRPr="00841BB7">
              <w:rPr>
                <w:rFonts w:asciiTheme="minorHAnsi" w:hAnsiTheme="minorHAnsi" w:cstheme="minorHAnsi"/>
                <w:sz w:val="18"/>
                <w:szCs w:val="16"/>
              </w:rPr>
              <w:t xml:space="preserve"> (Asparagus) p. 199-213</w:t>
            </w:r>
          </w:p>
          <w:p w14:paraId="498EF216" w14:textId="5D665F95" w:rsidR="00993D5F"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w:t>
            </w:r>
            <w:r w:rsidRPr="00841BB7">
              <w:rPr>
                <w:rFonts w:asciiTheme="minorHAnsi" w:hAnsiTheme="minorHAnsi" w:cstheme="minorHAnsi"/>
                <w:sz w:val="18"/>
                <w:szCs w:val="16"/>
              </w:rPr>
              <w:t>use purpose for reading questions in class notebook to guide thinking</w:t>
            </w:r>
            <w:r w:rsidRPr="00841BB7">
              <w:rPr>
                <w:rFonts w:asciiTheme="minorHAnsi" w:hAnsiTheme="minorHAnsi" w:cstheme="minorHAnsi"/>
                <w:sz w:val="18"/>
                <w:szCs w:val="16"/>
              </w:rPr>
              <w:t>)</w:t>
            </w:r>
          </w:p>
        </w:tc>
        <w:tc>
          <w:tcPr>
            <w:tcW w:w="1246" w:type="dxa"/>
          </w:tcPr>
          <w:p w14:paraId="797FE7E9" w14:textId="52B3CDD8"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10/8/20</w:t>
            </w:r>
          </w:p>
        </w:tc>
      </w:tr>
      <w:tr w:rsidR="00993D5F" w:rsidRPr="00667713" w14:paraId="599D7E22" w14:textId="77777777" w:rsidTr="00993D5F">
        <w:trPr>
          <w:trHeight w:val="512"/>
        </w:trPr>
        <w:tc>
          <w:tcPr>
            <w:tcW w:w="1470" w:type="dxa"/>
          </w:tcPr>
          <w:p w14:paraId="45A1A80F" w14:textId="5129F0DB" w:rsidR="00993D5F" w:rsidRPr="00841BB7" w:rsidRDefault="00F4768B">
            <w:pPr>
              <w:pStyle w:val="TableParagraph"/>
              <w:spacing w:before="2" w:line="230" w:lineRule="atLeast"/>
              <w:ind w:left="105" w:right="59"/>
              <w:rPr>
                <w:rFonts w:asciiTheme="minorHAnsi" w:hAnsiTheme="minorHAnsi" w:cstheme="minorHAnsi"/>
                <w:b/>
                <w:sz w:val="18"/>
                <w:szCs w:val="16"/>
              </w:rPr>
            </w:pPr>
            <w:r w:rsidRPr="00841BB7">
              <w:rPr>
                <w:rFonts w:asciiTheme="minorHAnsi" w:hAnsiTheme="minorHAnsi" w:cstheme="minorHAnsi"/>
                <w:b/>
                <w:sz w:val="18"/>
                <w:szCs w:val="16"/>
              </w:rPr>
              <w:t>Lesson 5 (10/9</w:t>
            </w:r>
            <w:r w:rsidR="00E73D95" w:rsidRPr="00841BB7">
              <w:rPr>
                <w:rFonts w:asciiTheme="minorHAnsi" w:hAnsiTheme="minorHAnsi" w:cstheme="minorHAnsi"/>
                <w:b/>
                <w:sz w:val="18"/>
                <w:szCs w:val="16"/>
              </w:rPr>
              <w:t>/2020</w:t>
            </w:r>
            <w:r w:rsidR="00993D5F" w:rsidRPr="00841BB7">
              <w:rPr>
                <w:rFonts w:asciiTheme="minorHAnsi" w:hAnsiTheme="minorHAnsi" w:cstheme="minorHAnsi"/>
                <w:b/>
                <w:sz w:val="18"/>
                <w:szCs w:val="16"/>
              </w:rPr>
              <w:t>)</w:t>
            </w:r>
          </w:p>
        </w:tc>
        <w:tc>
          <w:tcPr>
            <w:tcW w:w="2975" w:type="dxa"/>
          </w:tcPr>
          <w:p w14:paraId="496C9ECB" w14:textId="77777777" w:rsidR="00841BB7" w:rsidRPr="00841BB7" w:rsidRDefault="00841BB7" w:rsidP="00841BB7">
            <w:pPr>
              <w:widowControl/>
              <w:autoSpaceDE/>
              <w:autoSpaceDN/>
              <w:rPr>
                <w:rFonts w:asciiTheme="minorHAnsi" w:eastAsia="Times New Roman" w:hAnsiTheme="minorHAnsi" w:cstheme="minorHAnsi"/>
                <w:sz w:val="18"/>
                <w:szCs w:val="16"/>
                <w:lang w:bidi="ar-SA"/>
              </w:rPr>
            </w:pPr>
            <w:r w:rsidRPr="00841BB7">
              <w:rPr>
                <w:rFonts w:asciiTheme="minorHAnsi" w:eastAsia="Times New Roman" w:hAnsiTheme="minorHAnsi" w:cstheme="minorHAnsi"/>
                <w:color w:val="000000"/>
                <w:sz w:val="18"/>
                <w:szCs w:val="16"/>
                <w:shd w:val="clear" w:color="auto" w:fill="F8FAFB"/>
                <w:lang w:bidi="ar-SA"/>
              </w:rPr>
              <w:t>I can explain why workers go on strike.</w:t>
            </w:r>
          </w:p>
          <w:p w14:paraId="6714B1BA" w14:textId="77777777" w:rsidR="00841BB7" w:rsidRPr="00841BB7" w:rsidRDefault="00841BB7" w:rsidP="00841BB7">
            <w:pPr>
              <w:widowControl/>
              <w:shd w:val="clear" w:color="auto" w:fill="F8FAFB"/>
              <w:autoSpaceDE/>
              <w:autoSpaceDN/>
              <w:rPr>
                <w:rFonts w:asciiTheme="minorHAnsi" w:eastAsia="Times New Roman" w:hAnsiTheme="minorHAnsi" w:cstheme="minorHAnsi"/>
                <w:color w:val="000000"/>
                <w:sz w:val="18"/>
                <w:szCs w:val="16"/>
                <w:lang w:bidi="ar-SA"/>
              </w:rPr>
            </w:pPr>
          </w:p>
          <w:p w14:paraId="65B92C00" w14:textId="1BA71E43" w:rsidR="00993D5F" w:rsidRPr="0083012F" w:rsidRDefault="00841BB7" w:rsidP="0083012F">
            <w:pPr>
              <w:widowControl/>
              <w:shd w:val="clear" w:color="auto" w:fill="F8FAFB"/>
              <w:autoSpaceDE/>
              <w:autoSpaceDN/>
              <w:rPr>
                <w:rFonts w:asciiTheme="minorHAnsi" w:eastAsia="Times New Roman" w:hAnsiTheme="minorHAnsi" w:cstheme="minorHAnsi"/>
                <w:color w:val="000000"/>
                <w:sz w:val="18"/>
                <w:szCs w:val="16"/>
                <w:lang w:bidi="ar-SA"/>
              </w:rPr>
            </w:pPr>
            <w:r w:rsidRPr="00841BB7">
              <w:rPr>
                <w:rFonts w:asciiTheme="minorHAnsi" w:eastAsia="Times New Roman" w:hAnsiTheme="minorHAnsi" w:cstheme="minorHAnsi"/>
                <w:color w:val="000000"/>
                <w:sz w:val="18"/>
                <w:szCs w:val="16"/>
                <w:lang w:bidi="ar-SA"/>
              </w:rPr>
              <w:t>I can make arguments for and against striking.</w:t>
            </w:r>
          </w:p>
        </w:tc>
        <w:tc>
          <w:tcPr>
            <w:tcW w:w="2975" w:type="dxa"/>
          </w:tcPr>
          <w:p w14:paraId="3C21C89C" w14:textId="77777777" w:rsidR="00841BB7" w:rsidRPr="00841BB7" w:rsidRDefault="00621257">
            <w:pPr>
              <w:pStyle w:val="TableParagraph"/>
              <w:rPr>
                <w:rFonts w:asciiTheme="minorHAnsi" w:hAnsiTheme="minorHAnsi" w:cstheme="minorHAnsi"/>
                <w:sz w:val="18"/>
                <w:szCs w:val="16"/>
              </w:rPr>
            </w:pPr>
            <w:r w:rsidRPr="00841BB7">
              <w:rPr>
                <w:rFonts w:asciiTheme="minorHAnsi" w:hAnsiTheme="minorHAnsi" w:cstheme="minorHAnsi"/>
                <w:sz w:val="18"/>
                <w:szCs w:val="16"/>
              </w:rPr>
              <w:t>Unit 2, Lesson 12</w:t>
            </w:r>
          </w:p>
          <w:p w14:paraId="7E1B459A" w14:textId="54F09993" w:rsidR="00841BB7" w:rsidRPr="00841BB7" w:rsidRDefault="00841BB7">
            <w:pPr>
              <w:pStyle w:val="TableParagraph"/>
              <w:rPr>
                <w:rFonts w:asciiTheme="minorHAnsi" w:hAnsiTheme="minorHAnsi" w:cstheme="minorHAnsi"/>
                <w:sz w:val="18"/>
                <w:szCs w:val="16"/>
              </w:rPr>
            </w:pPr>
            <w:hyperlink r:id="rId9" w:history="1">
              <w:r w:rsidRPr="00841BB7">
                <w:rPr>
                  <w:rStyle w:val="Hyperlink"/>
                  <w:rFonts w:asciiTheme="minorHAnsi" w:hAnsiTheme="minorHAnsi" w:cstheme="minorHAnsi"/>
                  <w:sz w:val="18"/>
                  <w:szCs w:val="16"/>
                </w:rPr>
                <w:t>https://share.nearpod.com/HcWphRiNeab</w:t>
              </w:r>
            </w:hyperlink>
          </w:p>
          <w:p w14:paraId="0BD9F311" w14:textId="32D3B032" w:rsidR="00841BB7" w:rsidRPr="00841BB7" w:rsidRDefault="00841BB7">
            <w:pPr>
              <w:pStyle w:val="TableParagraph"/>
              <w:rPr>
                <w:rFonts w:asciiTheme="minorHAnsi" w:hAnsiTheme="minorHAnsi" w:cstheme="minorHAnsi"/>
                <w:sz w:val="18"/>
                <w:szCs w:val="16"/>
              </w:rPr>
            </w:pPr>
          </w:p>
        </w:tc>
        <w:tc>
          <w:tcPr>
            <w:tcW w:w="2975" w:type="dxa"/>
          </w:tcPr>
          <w:p w14:paraId="434E7857" w14:textId="69A7E992" w:rsidR="00304A4C" w:rsidRPr="00841BB7" w:rsidRDefault="00667713">
            <w:pPr>
              <w:pStyle w:val="TableParagraph"/>
              <w:rPr>
                <w:rFonts w:asciiTheme="minorHAnsi" w:hAnsiTheme="minorHAnsi" w:cstheme="minorHAnsi"/>
                <w:sz w:val="18"/>
                <w:szCs w:val="16"/>
              </w:rPr>
            </w:pPr>
            <w:r w:rsidRPr="00841BB7">
              <w:rPr>
                <w:rFonts w:asciiTheme="minorHAnsi" w:hAnsiTheme="minorHAnsi" w:cstheme="minorHAnsi"/>
                <w:sz w:val="18"/>
                <w:szCs w:val="16"/>
              </w:rPr>
              <w:t>Class Notebook</w:t>
            </w:r>
          </w:p>
        </w:tc>
        <w:tc>
          <w:tcPr>
            <w:tcW w:w="2975" w:type="dxa"/>
          </w:tcPr>
          <w:p w14:paraId="62E3011C" w14:textId="59C64A48" w:rsidR="00993D5F" w:rsidRPr="00841BB7" w:rsidRDefault="00667713" w:rsidP="00621257">
            <w:pPr>
              <w:pStyle w:val="NormalWeb"/>
              <w:rPr>
                <w:rFonts w:asciiTheme="minorHAnsi" w:hAnsiTheme="minorHAnsi" w:cstheme="minorHAnsi"/>
                <w:color w:val="000000"/>
                <w:sz w:val="18"/>
                <w:szCs w:val="16"/>
              </w:rPr>
            </w:pPr>
            <w:r w:rsidRPr="00841BB7">
              <w:rPr>
                <w:rFonts w:asciiTheme="minorHAnsi" w:hAnsiTheme="minorHAnsi" w:cstheme="minorHAnsi"/>
                <w:color w:val="000000"/>
                <w:sz w:val="18"/>
                <w:szCs w:val="16"/>
              </w:rPr>
              <w:t>Homework Chapter 13 (</w:t>
            </w:r>
            <w:r w:rsidR="00621257" w:rsidRPr="00841BB7">
              <w:rPr>
                <w:rFonts w:asciiTheme="minorHAnsi" w:hAnsiTheme="minorHAnsi" w:cstheme="minorHAnsi"/>
                <w:color w:val="000000"/>
                <w:sz w:val="18"/>
                <w:szCs w:val="16"/>
              </w:rPr>
              <w:t>Purpo</w:t>
            </w:r>
            <w:r w:rsidR="00621257" w:rsidRPr="00841BB7">
              <w:rPr>
                <w:rFonts w:asciiTheme="minorHAnsi" w:hAnsiTheme="minorHAnsi" w:cstheme="minorHAnsi"/>
                <w:color w:val="000000"/>
                <w:sz w:val="18"/>
                <w:szCs w:val="16"/>
              </w:rPr>
              <w:t>se for reading in Class Notebook</w:t>
            </w:r>
            <w:r w:rsidRPr="00841BB7">
              <w:rPr>
                <w:rFonts w:asciiTheme="minorHAnsi" w:hAnsiTheme="minorHAnsi" w:cstheme="minorHAnsi"/>
                <w:color w:val="000000"/>
                <w:sz w:val="18"/>
                <w:szCs w:val="16"/>
              </w:rPr>
              <w:t>)</w:t>
            </w:r>
          </w:p>
          <w:p w14:paraId="2E6B24AC" w14:textId="1F999B2E" w:rsidR="00304A4C" w:rsidRPr="00841BB7" w:rsidRDefault="00304A4C">
            <w:pPr>
              <w:pStyle w:val="TableParagraph"/>
              <w:rPr>
                <w:rFonts w:asciiTheme="minorHAnsi" w:hAnsiTheme="minorHAnsi" w:cstheme="minorHAnsi"/>
                <w:sz w:val="18"/>
                <w:szCs w:val="16"/>
              </w:rPr>
            </w:pPr>
          </w:p>
        </w:tc>
        <w:tc>
          <w:tcPr>
            <w:tcW w:w="1246" w:type="dxa"/>
          </w:tcPr>
          <w:p w14:paraId="1AF58FE1" w14:textId="29BDB436" w:rsidR="00993D5F" w:rsidRPr="00841BB7" w:rsidRDefault="00841BB7">
            <w:pPr>
              <w:pStyle w:val="TableParagraph"/>
              <w:rPr>
                <w:rFonts w:asciiTheme="minorHAnsi" w:hAnsiTheme="minorHAnsi" w:cstheme="minorHAnsi"/>
                <w:sz w:val="18"/>
                <w:szCs w:val="16"/>
              </w:rPr>
            </w:pPr>
            <w:r w:rsidRPr="00841BB7">
              <w:rPr>
                <w:rFonts w:asciiTheme="minorHAnsi" w:hAnsiTheme="minorHAnsi" w:cstheme="minorHAnsi"/>
                <w:sz w:val="18"/>
                <w:szCs w:val="16"/>
              </w:rPr>
              <w:t>10/9/20</w:t>
            </w:r>
          </w:p>
        </w:tc>
      </w:tr>
    </w:tbl>
    <w:p w14:paraId="2015E94F" w14:textId="15CA092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C50DC"/>
    <w:rsid w:val="00236D29"/>
    <w:rsid w:val="002D1D6E"/>
    <w:rsid w:val="00301358"/>
    <w:rsid w:val="00304A4C"/>
    <w:rsid w:val="00333B12"/>
    <w:rsid w:val="00364A46"/>
    <w:rsid w:val="003E0757"/>
    <w:rsid w:val="00402E8B"/>
    <w:rsid w:val="004776E0"/>
    <w:rsid w:val="0051550C"/>
    <w:rsid w:val="005E342C"/>
    <w:rsid w:val="00621257"/>
    <w:rsid w:val="00630F3B"/>
    <w:rsid w:val="00667713"/>
    <w:rsid w:val="00667BFE"/>
    <w:rsid w:val="006B2B0D"/>
    <w:rsid w:val="006F15AC"/>
    <w:rsid w:val="00705BC3"/>
    <w:rsid w:val="007430E8"/>
    <w:rsid w:val="007C1913"/>
    <w:rsid w:val="0083012F"/>
    <w:rsid w:val="00841BB7"/>
    <w:rsid w:val="008A6987"/>
    <w:rsid w:val="00901005"/>
    <w:rsid w:val="00993D5F"/>
    <w:rsid w:val="00A32C25"/>
    <w:rsid w:val="00BA7DE0"/>
    <w:rsid w:val="00BB7780"/>
    <w:rsid w:val="00CA652F"/>
    <w:rsid w:val="00CF2C37"/>
    <w:rsid w:val="00D61AEA"/>
    <w:rsid w:val="00D75A3F"/>
    <w:rsid w:val="00D76ACB"/>
    <w:rsid w:val="00DF2120"/>
    <w:rsid w:val="00E15E3C"/>
    <w:rsid w:val="00E72308"/>
    <w:rsid w:val="00E73D95"/>
    <w:rsid w:val="00E925DD"/>
    <w:rsid w:val="00F07E3C"/>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215239006">
      <w:bodyDiv w:val="1"/>
      <w:marLeft w:val="0"/>
      <w:marRight w:val="0"/>
      <w:marTop w:val="0"/>
      <w:marBottom w:val="0"/>
      <w:divBdr>
        <w:top w:val="none" w:sz="0" w:space="0" w:color="auto"/>
        <w:left w:val="none" w:sz="0" w:space="0" w:color="auto"/>
        <w:bottom w:val="none" w:sz="0" w:space="0" w:color="auto"/>
        <w:right w:val="none" w:sz="0" w:space="0" w:color="auto"/>
      </w:divBdr>
    </w:div>
    <w:div w:id="746537294">
      <w:bodyDiv w:val="1"/>
      <w:marLeft w:val="0"/>
      <w:marRight w:val="0"/>
      <w:marTop w:val="0"/>
      <w:marBottom w:val="0"/>
      <w:divBdr>
        <w:top w:val="none" w:sz="0" w:space="0" w:color="auto"/>
        <w:left w:val="none" w:sz="0" w:space="0" w:color="auto"/>
        <w:bottom w:val="none" w:sz="0" w:space="0" w:color="auto"/>
        <w:right w:val="none" w:sz="0" w:space="0" w:color="auto"/>
      </w:divBdr>
      <w:divsChild>
        <w:div w:id="1819227871">
          <w:marLeft w:val="0"/>
          <w:marRight w:val="0"/>
          <w:marTop w:val="0"/>
          <w:marBottom w:val="0"/>
          <w:divBdr>
            <w:top w:val="none" w:sz="0" w:space="0" w:color="auto"/>
            <w:left w:val="none" w:sz="0" w:space="0" w:color="auto"/>
            <w:bottom w:val="none" w:sz="0" w:space="0" w:color="auto"/>
            <w:right w:val="none" w:sz="0" w:space="0" w:color="auto"/>
          </w:divBdr>
        </w:div>
      </w:divsChild>
    </w:div>
    <w:div w:id="1101871735">
      <w:bodyDiv w:val="1"/>
      <w:marLeft w:val="0"/>
      <w:marRight w:val="0"/>
      <w:marTop w:val="0"/>
      <w:marBottom w:val="0"/>
      <w:divBdr>
        <w:top w:val="none" w:sz="0" w:space="0" w:color="auto"/>
        <w:left w:val="none" w:sz="0" w:space="0" w:color="auto"/>
        <w:bottom w:val="none" w:sz="0" w:space="0" w:color="auto"/>
        <w:right w:val="none" w:sz="0" w:space="0" w:color="auto"/>
      </w:divBdr>
      <w:divsChild>
        <w:div w:id="1914775783">
          <w:marLeft w:val="0"/>
          <w:marRight w:val="0"/>
          <w:marTop w:val="0"/>
          <w:marBottom w:val="0"/>
          <w:divBdr>
            <w:top w:val="none" w:sz="0" w:space="0" w:color="auto"/>
            <w:left w:val="none" w:sz="0" w:space="0" w:color="auto"/>
            <w:bottom w:val="none" w:sz="0" w:space="0" w:color="auto"/>
            <w:right w:val="none" w:sz="0" w:space="0" w:color="auto"/>
          </w:divBdr>
        </w:div>
        <w:div w:id="977564717">
          <w:marLeft w:val="0"/>
          <w:marRight w:val="0"/>
          <w:marTop w:val="0"/>
          <w:marBottom w:val="0"/>
          <w:divBdr>
            <w:top w:val="none" w:sz="0" w:space="0" w:color="auto"/>
            <w:left w:val="none" w:sz="0" w:space="0" w:color="auto"/>
            <w:bottom w:val="none" w:sz="0" w:space="0" w:color="auto"/>
            <w:right w:val="none" w:sz="0" w:space="0" w:color="auto"/>
          </w:divBdr>
        </w:div>
        <w:div w:id="2047175983">
          <w:marLeft w:val="0"/>
          <w:marRight w:val="0"/>
          <w:marTop w:val="0"/>
          <w:marBottom w:val="0"/>
          <w:divBdr>
            <w:top w:val="none" w:sz="0" w:space="0" w:color="auto"/>
            <w:left w:val="none" w:sz="0" w:space="0" w:color="auto"/>
            <w:bottom w:val="none" w:sz="0" w:space="0" w:color="auto"/>
            <w:right w:val="none" w:sz="0" w:space="0" w:color="auto"/>
          </w:divBdr>
        </w:div>
        <w:div w:id="1030375968">
          <w:marLeft w:val="0"/>
          <w:marRight w:val="0"/>
          <w:marTop w:val="0"/>
          <w:marBottom w:val="0"/>
          <w:divBdr>
            <w:top w:val="none" w:sz="0" w:space="0" w:color="auto"/>
            <w:left w:val="none" w:sz="0" w:space="0" w:color="auto"/>
            <w:bottom w:val="none" w:sz="0" w:space="0" w:color="auto"/>
            <w:right w:val="none" w:sz="0" w:space="0" w:color="auto"/>
          </w:divBdr>
        </w:div>
        <w:div w:id="1379470432">
          <w:marLeft w:val="0"/>
          <w:marRight w:val="0"/>
          <w:marTop w:val="0"/>
          <w:marBottom w:val="0"/>
          <w:divBdr>
            <w:top w:val="none" w:sz="0" w:space="0" w:color="auto"/>
            <w:left w:val="none" w:sz="0" w:space="0" w:color="auto"/>
            <w:bottom w:val="none" w:sz="0" w:space="0" w:color="auto"/>
            <w:right w:val="none" w:sz="0" w:space="0" w:color="auto"/>
          </w:divBdr>
        </w:div>
      </w:divsChild>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1743873799">
      <w:bodyDiv w:val="1"/>
      <w:marLeft w:val="0"/>
      <w:marRight w:val="0"/>
      <w:marTop w:val="0"/>
      <w:marBottom w:val="0"/>
      <w:divBdr>
        <w:top w:val="none" w:sz="0" w:space="0" w:color="auto"/>
        <w:left w:val="none" w:sz="0" w:space="0" w:color="auto"/>
        <w:bottom w:val="none" w:sz="0" w:space="0" w:color="auto"/>
        <w:right w:val="none" w:sz="0" w:space="0" w:color="auto"/>
      </w:divBdr>
    </w:div>
    <w:div w:id="1923098843">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HvAktk9Meab" TargetMode="External"/><Relationship Id="rId3" Type="http://schemas.openxmlformats.org/officeDocument/2006/relationships/webSettings" Target="webSettings.xml"/><Relationship Id="rId7" Type="http://schemas.openxmlformats.org/officeDocument/2006/relationships/hyperlink" Target="https://share.nearpod.com/R9O3Me1Me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0Minjg4Meab" TargetMode="External"/><Relationship Id="rId11" Type="http://schemas.openxmlformats.org/officeDocument/2006/relationships/theme" Target="theme/theme1.xml"/><Relationship Id="rId5" Type="http://schemas.openxmlformats.org/officeDocument/2006/relationships/hyperlink" Target="https://share.nearpod.com/CbnxQieQeab"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share.nearpod.com/HcWphRiNe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2020-10-01T21:17:00Z</dcterms:created>
  <dcterms:modified xsi:type="dcterms:W3CDTF">2020-10-01T21:17:00Z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